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E0D" w:rsidRPr="00947D4C" w:rsidRDefault="00F02E0D" w:rsidP="00947D4C">
      <w:pPr>
        <w:spacing w:before="120" w:after="120" w:line="276" w:lineRule="auto"/>
        <w:jc w:val="right"/>
        <w:rPr>
          <w:rFonts w:ascii="Sylfaen" w:hAnsi="Sylfaen"/>
          <w:i/>
          <w:u w:val="single"/>
          <w:lang w:val="ka-GE"/>
        </w:rPr>
      </w:pPr>
      <w:bookmarkStart w:id="0" w:name="_GoBack"/>
      <w:bookmarkEnd w:id="0"/>
      <w:r w:rsidRPr="00F02E0D">
        <w:rPr>
          <w:rFonts w:ascii="Sylfaen" w:hAnsi="Sylfaen"/>
          <w:i/>
          <w:u w:val="single"/>
          <w:lang w:val="ka-GE"/>
        </w:rPr>
        <w:t>დანართი №1</w:t>
      </w:r>
    </w:p>
    <w:p w:rsidR="00947D4C" w:rsidRDefault="00947D4C" w:rsidP="00F02E0D">
      <w:pPr>
        <w:spacing w:before="120" w:after="120" w:line="276" w:lineRule="auto"/>
        <w:jc w:val="center"/>
        <w:rPr>
          <w:rFonts w:ascii="Sylfaen" w:hAnsi="Sylfaen"/>
          <w:b/>
          <w:lang w:val="ka-GE"/>
        </w:rPr>
      </w:pPr>
    </w:p>
    <w:p w:rsidR="00F02E0D" w:rsidRPr="007B3BE0" w:rsidRDefault="00F02E0D" w:rsidP="00F02E0D">
      <w:pPr>
        <w:spacing w:before="120" w:after="120" w:line="276" w:lineRule="auto"/>
        <w:jc w:val="center"/>
        <w:rPr>
          <w:rFonts w:ascii="Sylfaen" w:hAnsi="Sylfaen"/>
          <w:b/>
          <w:lang w:val="ka-GE"/>
        </w:rPr>
      </w:pPr>
      <w:r w:rsidRPr="007B3BE0">
        <w:rPr>
          <w:rFonts w:ascii="Sylfaen" w:hAnsi="Sylfaen"/>
          <w:b/>
          <w:lang w:val="ka-GE"/>
        </w:rPr>
        <w:t>საგამოცდო პროგრამა</w:t>
      </w:r>
    </w:p>
    <w:p w:rsidR="00F02E0D" w:rsidRPr="007B3BE0" w:rsidRDefault="00F02E0D" w:rsidP="00F02E0D">
      <w:pPr>
        <w:spacing w:before="120" w:after="120" w:line="276" w:lineRule="auto"/>
        <w:jc w:val="center"/>
        <w:rPr>
          <w:rFonts w:ascii="Sylfaen" w:hAnsi="Sylfaen"/>
          <w:b/>
          <w:lang w:val="ka-GE"/>
        </w:rPr>
      </w:pPr>
    </w:p>
    <w:p w:rsidR="00F02E0D" w:rsidRPr="007B3BE0" w:rsidRDefault="00F02E0D" w:rsidP="00F02E0D">
      <w:pPr>
        <w:spacing w:before="120" w:after="120" w:line="276" w:lineRule="auto"/>
        <w:jc w:val="both"/>
        <w:rPr>
          <w:rFonts w:ascii="Sylfaen" w:hAnsi="Sylfaen"/>
          <w:lang w:val="ka-GE"/>
        </w:rPr>
      </w:pPr>
      <w:r w:rsidRPr="007B3BE0">
        <w:rPr>
          <w:rFonts w:ascii="Sylfaen" w:hAnsi="Sylfaen"/>
          <w:lang w:val="ka-GE"/>
        </w:rPr>
        <w:t xml:space="preserve">საკვალიფიკაციო გამოცდის ჩარჩო </w:t>
      </w:r>
    </w:p>
    <w:p w:rsidR="00F02E0D" w:rsidRPr="007B3BE0" w:rsidRDefault="00F02E0D" w:rsidP="00F02E0D">
      <w:pPr>
        <w:spacing w:before="120" w:after="120" w:line="276" w:lineRule="auto"/>
        <w:jc w:val="both"/>
        <w:rPr>
          <w:rFonts w:ascii="Sylfaen" w:hAnsi="Sylfaen"/>
          <w:lang w:val="ka-GE"/>
        </w:rPr>
      </w:pPr>
      <w:r w:rsidRPr="007B3BE0">
        <w:rPr>
          <w:rFonts w:ascii="Sylfaen" w:hAnsi="Sylfaen"/>
          <w:lang w:val="ka-GE"/>
        </w:rPr>
        <w:t xml:space="preserve">საერთო სპეციალიზაციის პატენტრწმუნებულისთვის </w:t>
      </w:r>
    </w:p>
    <w:tbl>
      <w:tblPr>
        <w:tblStyle w:val="TableGridLight"/>
        <w:tblW w:w="9612" w:type="dxa"/>
        <w:tblLook w:val="04A0" w:firstRow="1" w:lastRow="0" w:firstColumn="1" w:lastColumn="0" w:noHBand="0" w:noVBand="1"/>
      </w:tblPr>
      <w:tblGrid>
        <w:gridCol w:w="974"/>
        <w:gridCol w:w="1987"/>
        <w:gridCol w:w="3640"/>
        <w:gridCol w:w="1049"/>
        <w:gridCol w:w="1117"/>
        <w:gridCol w:w="845"/>
      </w:tblGrid>
      <w:tr w:rsidR="00F02E0D" w:rsidRPr="007B3BE0" w:rsidTr="00F6060B">
        <w:trPr>
          <w:trHeight w:val="283"/>
        </w:trPr>
        <w:tc>
          <w:tcPr>
            <w:tcW w:w="974"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ეტაპი</w:t>
            </w:r>
          </w:p>
        </w:tc>
        <w:tc>
          <w:tcPr>
            <w:tcW w:w="1987"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დავალების ტიპი</w:t>
            </w:r>
          </w:p>
        </w:tc>
        <w:tc>
          <w:tcPr>
            <w:tcW w:w="3640"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შინაარსი</w:t>
            </w:r>
          </w:p>
        </w:tc>
        <w:tc>
          <w:tcPr>
            <w:tcW w:w="1049"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სულ (ქულა)</w:t>
            </w:r>
          </w:p>
        </w:tc>
        <w:tc>
          <w:tcPr>
            <w:tcW w:w="1117"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მინ (ქულა)</w:t>
            </w:r>
          </w:p>
        </w:tc>
        <w:tc>
          <w:tcPr>
            <w:tcW w:w="845"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დრო</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(სთ)</w:t>
            </w:r>
          </w:p>
        </w:tc>
      </w:tr>
      <w:tr w:rsidR="00F02E0D" w:rsidRPr="007B3BE0" w:rsidTr="00F6060B">
        <w:trPr>
          <w:trHeight w:val="283"/>
        </w:trPr>
        <w:tc>
          <w:tcPr>
            <w:tcW w:w="974"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I</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p>
        </w:tc>
        <w:tc>
          <w:tcPr>
            <w:tcW w:w="1987"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50 ტესტური დავალება</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lang w:val="ka-GE"/>
              </w:rPr>
              <w:t>თითოეული 4</w:t>
            </w:r>
            <w:r>
              <w:rPr>
                <w:rFonts w:ascii="Sylfaen" w:hAnsi="Sylfaen"/>
                <w:lang w:val="ka-GE"/>
              </w:rPr>
              <w:t xml:space="preserve"> </w:t>
            </w:r>
            <w:r w:rsidRPr="007B3BE0">
              <w:rPr>
                <w:rFonts w:ascii="Sylfaen" w:hAnsi="Sylfaen"/>
                <w:lang w:val="ka-GE"/>
              </w:rPr>
              <w:t>სავარაუდო პასუხით</w:t>
            </w:r>
          </w:p>
        </w:tc>
        <w:tc>
          <w:tcPr>
            <w:tcW w:w="3640" w:type="dxa"/>
            <w:shd w:val="clear" w:color="auto" w:fill="auto"/>
            <w:vAlign w:val="center"/>
          </w:tcPr>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ცნება;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დაცვის ეროვნული და საერთაშორისო სისტემა;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პატენტრწმუნებულის პროფესიასთან დაკავშირებული ნორმები;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სფეროს მარეგულირებელი საერთაშორისო აქტები;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გამოგონება და სასარგებლო მოდელი (პატენტები);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სასაქონლო ნიშანი;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დიზაინი;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ადგილწარმოშობის დასახელება და გეოგრაფიული აღნიშვნა;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ახალი ჯიშები;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კომერციული (სავაჭრო) საიდუმლოება;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საავტორო და მომიჯნავე უფლებები –</w:t>
            </w:r>
            <w:r w:rsidRPr="007B3BE0">
              <w:rPr>
                <w:rFonts w:ascii="Sylfaen" w:hAnsi="Sylfaen"/>
              </w:rPr>
              <w:t xml:space="preserve"> </w:t>
            </w:r>
            <w:r w:rsidRPr="007B3BE0">
              <w:rPr>
                <w:rFonts w:ascii="Sylfaen" w:hAnsi="Sylfaen"/>
                <w:lang w:val="ka-GE"/>
              </w:rPr>
              <w:t>ძირითადი პრინციპები.</w:t>
            </w:r>
          </w:p>
        </w:tc>
        <w:tc>
          <w:tcPr>
            <w:tcW w:w="1049"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lang w:val="ka-GE"/>
              </w:rPr>
              <w:t>50</w:t>
            </w:r>
          </w:p>
        </w:tc>
        <w:tc>
          <w:tcPr>
            <w:tcW w:w="1117"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color w:val="000000" w:themeColor="text1"/>
                <w:lang w:val="ka-GE"/>
              </w:rPr>
              <w:t>35 (70%)</w:t>
            </w:r>
          </w:p>
        </w:tc>
        <w:tc>
          <w:tcPr>
            <w:tcW w:w="845"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color w:val="000000" w:themeColor="text1"/>
                <w:lang w:val="ka-GE"/>
              </w:rPr>
              <w:t>2</w:t>
            </w:r>
          </w:p>
        </w:tc>
      </w:tr>
      <w:tr w:rsidR="00F02E0D" w:rsidRPr="007B3BE0" w:rsidTr="00F6060B">
        <w:trPr>
          <w:trHeight w:val="283"/>
        </w:trPr>
        <w:tc>
          <w:tcPr>
            <w:tcW w:w="974" w:type="dxa"/>
            <w:shd w:val="clear" w:color="auto" w:fill="auto"/>
          </w:tcPr>
          <w:p w:rsidR="00F02E0D" w:rsidRPr="007B3BE0" w:rsidRDefault="00F02E0D" w:rsidP="00F6060B">
            <w:pPr>
              <w:pStyle w:val="NoSpacing"/>
              <w:spacing w:before="120" w:after="120" w:line="276" w:lineRule="auto"/>
              <w:jc w:val="center"/>
              <w:rPr>
                <w:rFonts w:ascii="Sylfaen" w:hAnsi="Sylfaen"/>
                <w:b/>
              </w:rPr>
            </w:pPr>
            <w:r w:rsidRPr="007B3BE0">
              <w:rPr>
                <w:rFonts w:ascii="Sylfaen" w:hAnsi="Sylfaen"/>
                <w:b/>
                <w:lang w:val="ka-GE"/>
              </w:rPr>
              <w:lastRenderedPageBreak/>
              <w:t>I</w:t>
            </w:r>
            <w:r w:rsidRPr="007B3BE0">
              <w:rPr>
                <w:rFonts w:ascii="Sylfaen" w:hAnsi="Sylfaen"/>
                <w:b/>
              </w:rPr>
              <w:t>I</w:t>
            </w:r>
          </w:p>
          <w:p w:rsidR="00F02E0D" w:rsidRPr="007B3BE0" w:rsidRDefault="00F02E0D" w:rsidP="00F6060B">
            <w:pPr>
              <w:pStyle w:val="NoSpacing"/>
              <w:spacing w:before="120" w:after="120" w:line="276" w:lineRule="auto"/>
              <w:jc w:val="center"/>
              <w:rPr>
                <w:rFonts w:ascii="Sylfaen" w:hAnsi="Sylfaen"/>
                <w:b/>
                <w:lang w:val="ka-GE"/>
              </w:rPr>
            </w:pPr>
          </w:p>
        </w:tc>
        <w:tc>
          <w:tcPr>
            <w:tcW w:w="1987"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 xml:space="preserve">კაზუსის ტიპის წერითი დავალება </w:t>
            </w:r>
          </w:p>
          <w:p w:rsidR="00F02E0D" w:rsidRPr="007B3BE0" w:rsidRDefault="00F02E0D" w:rsidP="00F6060B">
            <w:pPr>
              <w:pStyle w:val="NoSpacing"/>
              <w:spacing w:before="120" w:after="120" w:line="276" w:lineRule="auto"/>
              <w:jc w:val="center"/>
              <w:rPr>
                <w:rFonts w:ascii="Sylfaen" w:hAnsi="Sylfaen"/>
                <w:b/>
              </w:rPr>
            </w:pPr>
            <w:r w:rsidRPr="007B3BE0">
              <w:rPr>
                <w:rFonts w:ascii="Sylfaen" w:hAnsi="Sylfaen"/>
                <w:lang w:val="ka-GE"/>
              </w:rPr>
              <w:t>5 პირობით (კომპონენტით</w:t>
            </w:r>
            <w:r w:rsidRPr="007B3BE0">
              <w:rPr>
                <w:rFonts w:ascii="Sylfaen" w:hAnsi="Sylfaen"/>
              </w:rPr>
              <w:t>)</w:t>
            </w:r>
          </w:p>
          <w:p w:rsidR="00F02E0D" w:rsidRPr="007B3BE0" w:rsidRDefault="00F02E0D" w:rsidP="00F6060B">
            <w:pPr>
              <w:pStyle w:val="NoSpacing"/>
              <w:spacing w:before="120" w:after="120" w:line="276" w:lineRule="auto"/>
              <w:jc w:val="center"/>
              <w:rPr>
                <w:rFonts w:ascii="Sylfaen" w:hAnsi="Sylfaen"/>
                <w:b/>
                <w:lang w:val="ka-GE"/>
              </w:rPr>
            </w:pPr>
          </w:p>
        </w:tc>
        <w:tc>
          <w:tcPr>
            <w:tcW w:w="3640" w:type="dxa"/>
            <w:shd w:val="clear" w:color="auto" w:fill="auto"/>
          </w:tcPr>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ეროვნული განაცხადის შედგენა/წარდგენა;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საერთაშორისო განაცხადის შედგენა/წარდგენა;</w:t>
            </w:r>
          </w:p>
          <w:p w:rsidR="00F02E0D" w:rsidRPr="007B3BE0" w:rsidRDefault="00F02E0D" w:rsidP="00F6060B">
            <w:pPr>
              <w:pStyle w:val="NoSpacing"/>
              <w:spacing w:before="120" w:after="120" w:line="276" w:lineRule="auto"/>
              <w:ind w:right="-171"/>
              <w:rPr>
                <w:rFonts w:ascii="Sylfaen" w:hAnsi="Sylfaen"/>
                <w:lang w:val="ka-GE"/>
              </w:rPr>
            </w:pPr>
            <w:r w:rsidRPr="007B3BE0">
              <w:rPr>
                <w:rFonts w:ascii="Sylfaen" w:hAnsi="Sylfaen"/>
                <w:lang w:val="ka-GE"/>
              </w:rPr>
              <w:t>წარმომადგენლობა საქპატენტთან არსებულ სააპელაციო პალატაში (სააპელაციო საჩივრის/შესაგებლის შედგენა/წარდგენა);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კონსულტაციის გაწევა (წერილობითი პასუხის მომზადება);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სხვა ქმედება (ძიება ბაზაში/ოფიციალურ ბიულეტენში, სალიცენზიო განაცხადის რეგისტრაცია და ა.შ).</w:t>
            </w:r>
          </w:p>
        </w:tc>
        <w:tc>
          <w:tcPr>
            <w:tcW w:w="1049" w:type="dxa"/>
            <w:shd w:val="clear" w:color="auto" w:fill="auto"/>
          </w:tcPr>
          <w:p w:rsidR="00F02E0D" w:rsidRPr="007B3BE0" w:rsidRDefault="00F02E0D" w:rsidP="00F6060B">
            <w:pPr>
              <w:pStyle w:val="NoSpacing"/>
              <w:spacing w:before="120" w:after="120" w:line="276" w:lineRule="auto"/>
              <w:jc w:val="center"/>
              <w:rPr>
                <w:rFonts w:ascii="Sylfaen" w:hAnsi="Sylfaen"/>
                <w:lang w:val="ka-GE"/>
              </w:rPr>
            </w:pPr>
            <w:r w:rsidRPr="007B3BE0">
              <w:rPr>
                <w:rFonts w:ascii="Sylfaen" w:hAnsi="Sylfaen"/>
                <w:color w:val="000000" w:themeColor="text1"/>
                <w:lang w:val="ka-GE"/>
              </w:rPr>
              <w:t>50</w:t>
            </w:r>
          </w:p>
        </w:tc>
        <w:tc>
          <w:tcPr>
            <w:tcW w:w="1117" w:type="dxa"/>
            <w:shd w:val="clear" w:color="auto" w:fill="auto"/>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25 (50%)</w:t>
            </w:r>
          </w:p>
        </w:tc>
        <w:tc>
          <w:tcPr>
            <w:tcW w:w="845" w:type="dxa"/>
            <w:shd w:val="clear" w:color="auto" w:fill="auto"/>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3</w:t>
            </w:r>
          </w:p>
        </w:tc>
      </w:tr>
      <w:tr w:rsidR="00F02E0D" w:rsidRPr="007B3BE0" w:rsidTr="00F6060B">
        <w:trPr>
          <w:trHeight w:val="283"/>
        </w:trPr>
        <w:tc>
          <w:tcPr>
            <w:tcW w:w="6601" w:type="dxa"/>
            <w:gridSpan w:val="3"/>
            <w:shd w:val="clear" w:color="auto" w:fill="D9D9D9" w:themeFill="background1" w:themeFillShade="D9"/>
          </w:tcPr>
          <w:p w:rsidR="00F02E0D" w:rsidRPr="007B3BE0" w:rsidRDefault="00F02E0D" w:rsidP="00F6060B">
            <w:pPr>
              <w:pStyle w:val="NoSpacing"/>
              <w:spacing w:before="120" w:after="120" w:line="276" w:lineRule="auto"/>
              <w:ind w:right="-29"/>
              <w:rPr>
                <w:rFonts w:ascii="Sylfaen" w:hAnsi="Sylfaen"/>
                <w:lang w:val="ka-GE"/>
              </w:rPr>
            </w:pPr>
            <w:r w:rsidRPr="007B3BE0">
              <w:rPr>
                <w:rFonts w:ascii="Sylfaen" w:hAnsi="Sylfaen"/>
                <w:lang w:val="ka-GE"/>
              </w:rPr>
              <w:t>საკვალიფიკაციო გამოცდა ჩაბარებულად ჩაითვლება ორივე ეტაპისათვის დადგენილი მინიმალური გამსვლელი ქულის მიღების შემთხვევაში.</w:t>
            </w:r>
          </w:p>
        </w:tc>
        <w:tc>
          <w:tcPr>
            <w:tcW w:w="1049"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100</w:t>
            </w:r>
          </w:p>
        </w:tc>
        <w:tc>
          <w:tcPr>
            <w:tcW w:w="1117"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w:t>
            </w:r>
          </w:p>
        </w:tc>
        <w:tc>
          <w:tcPr>
            <w:tcW w:w="845"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w:t>
            </w:r>
          </w:p>
        </w:tc>
      </w:tr>
    </w:tbl>
    <w:p w:rsidR="00F02E0D" w:rsidRPr="007B3BE0" w:rsidRDefault="00F02E0D" w:rsidP="00F02E0D">
      <w:pPr>
        <w:spacing w:before="120" w:after="120" w:line="276" w:lineRule="auto"/>
        <w:jc w:val="both"/>
        <w:rPr>
          <w:rFonts w:ascii="Sylfaen" w:hAnsi="Sylfaen"/>
          <w:highlight w:val="yellow"/>
          <w:lang w:val="ka-GE"/>
        </w:rPr>
      </w:pPr>
    </w:p>
    <w:p w:rsidR="00F02E0D" w:rsidRPr="007B3BE0" w:rsidRDefault="00F02E0D" w:rsidP="00F02E0D">
      <w:pPr>
        <w:spacing w:before="120" w:after="120" w:line="276" w:lineRule="auto"/>
        <w:rPr>
          <w:rFonts w:ascii="Sylfaen" w:hAnsi="Sylfaen"/>
          <w:lang w:val="ka-GE"/>
        </w:rPr>
      </w:pPr>
      <w:r w:rsidRPr="007B3BE0">
        <w:rPr>
          <w:rFonts w:ascii="Sylfaen" w:hAnsi="Sylfaen"/>
          <w:lang w:val="ka-GE"/>
        </w:rPr>
        <w:br w:type="page"/>
      </w:r>
      <w:r w:rsidRPr="007B3BE0">
        <w:rPr>
          <w:rFonts w:ascii="Sylfaen" w:hAnsi="Sylfaen"/>
          <w:lang w:val="ka-GE"/>
        </w:rPr>
        <w:lastRenderedPageBreak/>
        <w:t>საკვალიფიკაციო გამოცდის ჩარჩო</w:t>
      </w:r>
    </w:p>
    <w:p w:rsidR="00F02E0D" w:rsidRPr="007B3BE0" w:rsidRDefault="00F02E0D" w:rsidP="00F02E0D">
      <w:pPr>
        <w:pStyle w:val="NoSpacing"/>
        <w:spacing w:before="120" w:after="120" w:line="276" w:lineRule="auto"/>
        <w:jc w:val="both"/>
        <w:rPr>
          <w:rFonts w:ascii="Sylfaen" w:hAnsi="Sylfaen"/>
          <w:lang w:val="ka-GE"/>
        </w:rPr>
      </w:pPr>
      <w:r w:rsidRPr="007B3BE0">
        <w:rPr>
          <w:rFonts w:ascii="Sylfaen" w:hAnsi="Sylfaen"/>
          <w:lang w:val="ka-GE"/>
        </w:rPr>
        <w:t xml:space="preserve">სასაქონლო ნიშნების სპეციალიზაციის პატენტრწმუნებულისთვის </w:t>
      </w:r>
    </w:p>
    <w:tbl>
      <w:tblPr>
        <w:tblStyle w:val="TableGridLight"/>
        <w:tblW w:w="9612" w:type="dxa"/>
        <w:tblLook w:val="04A0" w:firstRow="1" w:lastRow="0" w:firstColumn="1" w:lastColumn="0" w:noHBand="0" w:noVBand="1"/>
      </w:tblPr>
      <w:tblGrid>
        <w:gridCol w:w="980"/>
        <w:gridCol w:w="1994"/>
        <w:gridCol w:w="3430"/>
        <w:gridCol w:w="1113"/>
        <w:gridCol w:w="1245"/>
        <w:gridCol w:w="850"/>
      </w:tblGrid>
      <w:tr w:rsidR="00F02E0D" w:rsidRPr="007B3BE0" w:rsidTr="00F6060B">
        <w:trPr>
          <w:trHeight w:val="283"/>
        </w:trPr>
        <w:tc>
          <w:tcPr>
            <w:tcW w:w="980"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ეტაპი</w:t>
            </w:r>
          </w:p>
        </w:tc>
        <w:tc>
          <w:tcPr>
            <w:tcW w:w="1994"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დავალების ტიპი</w:t>
            </w:r>
          </w:p>
        </w:tc>
        <w:tc>
          <w:tcPr>
            <w:tcW w:w="3430"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შინაარსი</w:t>
            </w:r>
          </w:p>
        </w:tc>
        <w:tc>
          <w:tcPr>
            <w:tcW w:w="1113"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სულ (ქულა)</w:t>
            </w:r>
          </w:p>
        </w:tc>
        <w:tc>
          <w:tcPr>
            <w:tcW w:w="1245"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მინ (ქულა)</w:t>
            </w:r>
          </w:p>
        </w:tc>
        <w:tc>
          <w:tcPr>
            <w:tcW w:w="850" w:type="dxa"/>
            <w:shd w:val="clear" w:color="auto" w:fill="1F4E79" w:themeFill="accent1" w:themeFillShade="80"/>
            <w:vAlign w:val="center"/>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დრო</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b/>
                <w:color w:val="FFFFFF" w:themeColor="background1"/>
                <w:lang w:val="ka-GE"/>
              </w:rPr>
              <w:t>(სთ)</w:t>
            </w:r>
          </w:p>
        </w:tc>
      </w:tr>
      <w:tr w:rsidR="00F02E0D" w:rsidRPr="007B3BE0" w:rsidTr="00F6060B">
        <w:trPr>
          <w:trHeight w:val="283"/>
        </w:trPr>
        <w:tc>
          <w:tcPr>
            <w:tcW w:w="980"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I</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p>
        </w:tc>
        <w:tc>
          <w:tcPr>
            <w:tcW w:w="1994"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50 ტესტური დავალება</w:t>
            </w:r>
          </w:p>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lang w:val="ka-GE"/>
              </w:rPr>
              <w:t>თითოეული 4</w:t>
            </w:r>
            <w:r>
              <w:rPr>
                <w:rFonts w:ascii="Sylfaen" w:hAnsi="Sylfaen"/>
                <w:lang w:val="ka-GE"/>
              </w:rPr>
              <w:t xml:space="preserve"> </w:t>
            </w:r>
            <w:r w:rsidRPr="007B3BE0">
              <w:rPr>
                <w:rFonts w:ascii="Sylfaen" w:hAnsi="Sylfaen"/>
                <w:lang w:val="ka-GE"/>
              </w:rPr>
              <w:t>სავარაუდო პასუხით</w:t>
            </w:r>
          </w:p>
        </w:tc>
        <w:tc>
          <w:tcPr>
            <w:tcW w:w="3430" w:type="dxa"/>
            <w:shd w:val="clear" w:color="auto" w:fill="auto"/>
            <w:vAlign w:val="center"/>
          </w:tcPr>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პატენტრწმუნებულის პროფესიასთან დაკავშირებული ნორმები;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ცნება;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დაცვის ეროვნული და საერთაშორისო სისტემა;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ინტელექტუალური საკუთრების სფეროს მარეგულირებელი საერთაშორისო აქტები;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სასაქონლო ნიშანი;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დიზაინი;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საქონლის ადგილწარმოშობის დასახელება და გეოგრაფიული აღნიშვნა;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ახალი ჯიშები;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კომერციული (სავაჭრო) საიდუმლოება;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საავტორო და მომიჯნავე უფლებები –</w:t>
            </w:r>
            <w:r w:rsidRPr="007B3BE0">
              <w:rPr>
                <w:rFonts w:ascii="Sylfaen" w:hAnsi="Sylfaen"/>
              </w:rPr>
              <w:t xml:space="preserve"> </w:t>
            </w:r>
            <w:r w:rsidRPr="007B3BE0">
              <w:rPr>
                <w:rFonts w:ascii="Sylfaen" w:hAnsi="Sylfaen"/>
                <w:lang w:val="ka-GE"/>
              </w:rPr>
              <w:t>ძირითადი პრინციპები;</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გამოგონება და სასარგებლო მოდელი (პატენტები)/ –ძირითადი პრინციპები.</w:t>
            </w:r>
          </w:p>
        </w:tc>
        <w:tc>
          <w:tcPr>
            <w:tcW w:w="1113"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lang w:val="ka-GE"/>
              </w:rPr>
              <w:t>50</w:t>
            </w:r>
          </w:p>
        </w:tc>
        <w:tc>
          <w:tcPr>
            <w:tcW w:w="1245"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color w:val="000000" w:themeColor="text1"/>
                <w:lang w:val="ka-GE"/>
              </w:rPr>
              <w:t>35 (70%)</w:t>
            </w:r>
          </w:p>
        </w:tc>
        <w:tc>
          <w:tcPr>
            <w:tcW w:w="850" w:type="dxa"/>
            <w:shd w:val="clear" w:color="auto" w:fill="auto"/>
          </w:tcPr>
          <w:p w:rsidR="00F02E0D" w:rsidRPr="007B3BE0" w:rsidRDefault="00F02E0D" w:rsidP="00F6060B">
            <w:pPr>
              <w:pStyle w:val="NoSpacing"/>
              <w:spacing w:before="120" w:after="120" w:line="276" w:lineRule="auto"/>
              <w:jc w:val="center"/>
              <w:rPr>
                <w:rFonts w:ascii="Sylfaen" w:hAnsi="Sylfaen"/>
                <w:b/>
                <w:color w:val="FFFFFF" w:themeColor="background1"/>
                <w:lang w:val="ka-GE"/>
              </w:rPr>
            </w:pPr>
            <w:r w:rsidRPr="007B3BE0">
              <w:rPr>
                <w:rFonts w:ascii="Sylfaen" w:hAnsi="Sylfaen"/>
                <w:color w:val="000000" w:themeColor="text1"/>
                <w:lang w:val="ka-GE"/>
              </w:rPr>
              <w:t>2</w:t>
            </w:r>
          </w:p>
        </w:tc>
      </w:tr>
      <w:tr w:rsidR="00F02E0D" w:rsidRPr="007B3BE0" w:rsidTr="00F6060B">
        <w:trPr>
          <w:trHeight w:val="283"/>
        </w:trPr>
        <w:tc>
          <w:tcPr>
            <w:tcW w:w="980" w:type="dxa"/>
            <w:shd w:val="clear" w:color="auto" w:fill="auto"/>
          </w:tcPr>
          <w:p w:rsidR="00F02E0D" w:rsidRPr="007B3BE0" w:rsidRDefault="00F02E0D" w:rsidP="00F6060B">
            <w:pPr>
              <w:pStyle w:val="NoSpacing"/>
              <w:spacing w:before="120" w:after="120" w:line="276" w:lineRule="auto"/>
              <w:jc w:val="center"/>
              <w:rPr>
                <w:rFonts w:ascii="Sylfaen" w:hAnsi="Sylfaen"/>
                <w:b/>
              </w:rPr>
            </w:pPr>
            <w:r w:rsidRPr="007B3BE0">
              <w:rPr>
                <w:rFonts w:ascii="Sylfaen" w:hAnsi="Sylfaen"/>
                <w:b/>
                <w:lang w:val="ka-GE"/>
              </w:rPr>
              <w:t>I</w:t>
            </w:r>
            <w:r w:rsidRPr="007B3BE0">
              <w:rPr>
                <w:rFonts w:ascii="Sylfaen" w:hAnsi="Sylfaen"/>
                <w:b/>
              </w:rPr>
              <w:t>I</w:t>
            </w:r>
          </w:p>
          <w:p w:rsidR="00F02E0D" w:rsidRPr="007B3BE0" w:rsidRDefault="00F02E0D" w:rsidP="00F6060B">
            <w:pPr>
              <w:pStyle w:val="NoSpacing"/>
              <w:spacing w:before="120" w:after="120" w:line="276" w:lineRule="auto"/>
              <w:jc w:val="center"/>
              <w:rPr>
                <w:rFonts w:ascii="Sylfaen" w:hAnsi="Sylfaen"/>
                <w:b/>
                <w:lang w:val="ka-GE"/>
              </w:rPr>
            </w:pPr>
          </w:p>
        </w:tc>
        <w:tc>
          <w:tcPr>
            <w:tcW w:w="1994" w:type="dxa"/>
            <w:shd w:val="clear" w:color="auto" w:fill="auto"/>
          </w:tcPr>
          <w:p w:rsidR="00F02E0D" w:rsidRPr="007B3BE0" w:rsidRDefault="00F02E0D" w:rsidP="00F6060B">
            <w:pPr>
              <w:pStyle w:val="NoSpacing"/>
              <w:spacing w:before="120" w:after="120" w:line="276" w:lineRule="auto"/>
              <w:jc w:val="center"/>
              <w:rPr>
                <w:rFonts w:ascii="Sylfaen" w:hAnsi="Sylfaen"/>
                <w:b/>
                <w:lang w:val="ka-GE"/>
              </w:rPr>
            </w:pPr>
            <w:r w:rsidRPr="007B3BE0">
              <w:rPr>
                <w:rFonts w:ascii="Sylfaen" w:hAnsi="Sylfaen"/>
                <w:b/>
                <w:lang w:val="ka-GE"/>
              </w:rPr>
              <w:t xml:space="preserve">კაზუსის ტიპის წერითი დავალება </w:t>
            </w:r>
          </w:p>
          <w:p w:rsidR="00F02E0D" w:rsidRPr="007B3BE0" w:rsidRDefault="00F02E0D" w:rsidP="00F6060B">
            <w:pPr>
              <w:pStyle w:val="NoSpacing"/>
              <w:spacing w:before="120" w:after="120" w:line="276" w:lineRule="auto"/>
              <w:jc w:val="center"/>
              <w:rPr>
                <w:rFonts w:ascii="Sylfaen" w:hAnsi="Sylfaen"/>
                <w:b/>
              </w:rPr>
            </w:pPr>
            <w:r w:rsidRPr="007B3BE0">
              <w:rPr>
                <w:rFonts w:ascii="Sylfaen" w:hAnsi="Sylfaen"/>
                <w:lang w:val="ka-GE"/>
              </w:rPr>
              <w:lastRenderedPageBreak/>
              <w:t>5 პირობით (კომპონენტით</w:t>
            </w:r>
            <w:r w:rsidRPr="007B3BE0">
              <w:rPr>
                <w:rFonts w:ascii="Sylfaen" w:hAnsi="Sylfaen"/>
              </w:rPr>
              <w:t>)</w:t>
            </w:r>
          </w:p>
          <w:p w:rsidR="00F02E0D" w:rsidRPr="007B3BE0" w:rsidRDefault="00F02E0D" w:rsidP="00F6060B">
            <w:pPr>
              <w:pStyle w:val="NoSpacing"/>
              <w:spacing w:before="120" w:after="120" w:line="276" w:lineRule="auto"/>
              <w:jc w:val="center"/>
              <w:rPr>
                <w:rFonts w:ascii="Sylfaen" w:hAnsi="Sylfaen"/>
                <w:b/>
                <w:lang w:val="ka-GE"/>
              </w:rPr>
            </w:pPr>
          </w:p>
        </w:tc>
        <w:tc>
          <w:tcPr>
            <w:tcW w:w="3430" w:type="dxa"/>
            <w:shd w:val="clear" w:color="auto" w:fill="auto"/>
          </w:tcPr>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lastRenderedPageBreak/>
              <w:t>ეროვნული განაცხადის შედგენა/წარდგენა;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lastRenderedPageBreak/>
              <w:t>საერთაშორისო განაცხადის შედგენა/წარდგენა;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წარმომადგენლობა საქპატენტთან არსებულ სააპელაციო პალატაში (სააპელაციო საჩივრის/შესაგებლის შედგენა/წარდგენა);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კონსულტაციის გაწევა (წერილობითი პასუხის მომზადება);</w:t>
            </w:r>
          </w:p>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სხვა ქმედება (ძიება ბაზაში/ოფიციალურ ბიულეტენში, სალიცენზიო განაცხადის რეგისტრაცია და ა.შ.).</w:t>
            </w:r>
          </w:p>
        </w:tc>
        <w:tc>
          <w:tcPr>
            <w:tcW w:w="1113" w:type="dxa"/>
            <w:shd w:val="clear" w:color="auto" w:fill="auto"/>
          </w:tcPr>
          <w:p w:rsidR="00F02E0D" w:rsidRPr="007B3BE0" w:rsidRDefault="00F02E0D" w:rsidP="00F6060B">
            <w:pPr>
              <w:pStyle w:val="NoSpacing"/>
              <w:spacing w:before="120" w:after="120" w:line="276" w:lineRule="auto"/>
              <w:jc w:val="center"/>
              <w:rPr>
                <w:rFonts w:ascii="Sylfaen" w:hAnsi="Sylfaen"/>
                <w:lang w:val="ka-GE"/>
              </w:rPr>
            </w:pPr>
            <w:r w:rsidRPr="007B3BE0">
              <w:rPr>
                <w:rFonts w:ascii="Sylfaen" w:hAnsi="Sylfaen"/>
                <w:color w:val="000000" w:themeColor="text1"/>
                <w:lang w:val="ka-GE"/>
              </w:rPr>
              <w:lastRenderedPageBreak/>
              <w:t>50</w:t>
            </w:r>
          </w:p>
        </w:tc>
        <w:tc>
          <w:tcPr>
            <w:tcW w:w="1245" w:type="dxa"/>
            <w:shd w:val="clear" w:color="auto" w:fill="auto"/>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25 (50%)</w:t>
            </w:r>
          </w:p>
        </w:tc>
        <w:tc>
          <w:tcPr>
            <w:tcW w:w="850" w:type="dxa"/>
            <w:shd w:val="clear" w:color="auto" w:fill="auto"/>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3</w:t>
            </w:r>
          </w:p>
        </w:tc>
      </w:tr>
      <w:tr w:rsidR="00F02E0D" w:rsidRPr="007B3BE0" w:rsidTr="00F6060B">
        <w:trPr>
          <w:trHeight w:val="283"/>
        </w:trPr>
        <w:tc>
          <w:tcPr>
            <w:tcW w:w="6404" w:type="dxa"/>
            <w:gridSpan w:val="3"/>
            <w:shd w:val="clear" w:color="auto" w:fill="D9D9D9" w:themeFill="background1" w:themeFillShade="D9"/>
          </w:tcPr>
          <w:p w:rsidR="00F02E0D" w:rsidRPr="007B3BE0" w:rsidRDefault="00F02E0D" w:rsidP="00F6060B">
            <w:pPr>
              <w:pStyle w:val="NoSpacing"/>
              <w:spacing w:before="120" w:after="120" w:line="276" w:lineRule="auto"/>
              <w:rPr>
                <w:rFonts w:ascii="Sylfaen" w:hAnsi="Sylfaen"/>
                <w:lang w:val="ka-GE"/>
              </w:rPr>
            </w:pPr>
            <w:r w:rsidRPr="007B3BE0">
              <w:rPr>
                <w:rFonts w:ascii="Sylfaen" w:hAnsi="Sylfaen"/>
                <w:lang w:val="ka-GE"/>
              </w:rPr>
              <w:t>საკვალიფიკაციო გამოცდა ჩაბარებულად ჩაითვლება ორივე ეტაპისათვის დადგენილი მინიმალური გამსვლელი ქულის მიღების შემთხვევაში.</w:t>
            </w:r>
          </w:p>
        </w:tc>
        <w:tc>
          <w:tcPr>
            <w:tcW w:w="1113"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100</w:t>
            </w:r>
          </w:p>
        </w:tc>
        <w:tc>
          <w:tcPr>
            <w:tcW w:w="1245"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w:t>
            </w:r>
          </w:p>
        </w:tc>
        <w:tc>
          <w:tcPr>
            <w:tcW w:w="850" w:type="dxa"/>
            <w:shd w:val="clear" w:color="auto" w:fill="D9D9D9" w:themeFill="background1" w:themeFillShade="D9"/>
            <w:vAlign w:val="center"/>
          </w:tcPr>
          <w:p w:rsidR="00F02E0D" w:rsidRPr="007B3BE0" w:rsidRDefault="00F02E0D" w:rsidP="00F6060B">
            <w:pPr>
              <w:pStyle w:val="NoSpacing"/>
              <w:spacing w:before="120" w:after="120" w:line="276" w:lineRule="auto"/>
              <w:jc w:val="center"/>
              <w:rPr>
                <w:rFonts w:ascii="Sylfaen" w:hAnsi="Sylfaen"/>
                <w:color w:val="000000" w:themeColor="text1"/>
                <w:lang w:val="ka-GE"/>
              </w:rPr>
            </w:pPr>
            <w:r w:rsidRPr="007B3BE0">
              <w:rPr>
                <w:rFonts w:ascii="Sylfaen" w:hAnsi="Sylfaen"/>
                <w:color w:val="000000" w:themeColor="text1"/>
                <w:lang w:val="ka-GE"/>
              </w:rPr>
              <w:t>–</w:t>
            </w:r>
          </w:p>
        </w:tc>
      </w:tr>
    </w:tbl>
    <w:p w:rsidR="00F02E0D" w:rsidRPr="007B3BE0" w:rsidRDefault="00F02E0D" w:rsidP="00F02E0D">
      <w:pPr>
        <w:pStyle w:val="NoSpacing"/>
        <w:spacing w:before="120" w:after="120" w:line="276" w:lineRule="auto"/>
        <w:jc w:val="both"/>
        <w:rPr>
          <w:rFonts w:ascii="Sylfaen" w:hAnsi="Sylfaen"/>
          <w:lang w:val="ka-GE"/>
        </w:rPr>
      </w:pPr>
    </w:p>
    <w:p w:rsidR="00F02E0D" w:rsidRPr="007B3BE0" w:rsidRDefault="00F02E0D" w:rsidP="00F02E0D">
      <w:pPr>
        <w:pStyle w:val="NoSpacing"/>
        <w:spacing w:before="120" w:after="120" w:line="276" w:lineRule="auto"/>
        <w:jc w:val="both"/>
        <w:rPr>
          <w:rFonts w:ascii="Sylfaen" w:hAnsi="Sylfaen"/>
          <w:lang w:val="ka-GE"/>
        </w:rPr>
      </w:pPr>
    </w:p>
    <w:p w:rsidR="00F02E0D" w:rsidRPr="007B3BE0" w:rsidRDefault="00F02E0D" w:rsidP="00F02E0D">
      <w:pPr>
        <w:pStyle w:val="NoSpacing"/>
        <w:spacing w:before="120" w:after="120" w:line="276" w:lineRule="auto"/>
        <w:jc w:val="both"/>
        <w:rPr>
          <w:rFonts w:ascii="Sylfaen" w:hAnsi="Sylfaen"/>
          <w:lang w:val="ka-GE"/>
        </w:rPr>
      </w:pPr>
    </w:p>
    <w:p w:rsidR="00F02E0D" w:rsidRPr="007B3BE0" w:rsidRDefault="00F02E0D" w:rsidP="00F02E0D">
      <w:pPr>
        <w:pStyle w:val="NoSpacing"/>
        <w:spacing w:before="120" w:after="120" w:line="276" w:lineRule="auto"/>
        <w:jc w:val="both"/>
        <w:rPr>
          <w:rFonts w:ascii="Sylfaen" w:hAnsi="Sylfaen"/>
          <w:lang w:val="ka-GE"/>
        </w:rPr>
      </w:pPr>
    </w:p>
    <w:p w:rsidR="00F02E0D" w:rsidRPr="007B3BE0" w:rsidRDefault="00F02E0D" w:rsidP="00F02E0D">
      <w:pPr>
        <w:pStyle w:val="NoSpacing"/>
        <w:spacing w:before="120" w:after="120" w:line="276" w:lineRule="auto"/>
        <w:jc w:val="both"/>
        <w:rPr>
          <w:rFonts w:ascii="Sylfaen" w:hAnsi="Sylfaen"/>
          <w:lang w:val="ka-GE"/>
        </w:rPr>
      </w:pPr>
    </w:p>
    <w:p w:rsidR="00F02E0D" w:rsidRPr="007B3BE0" w:rsidRDefault="00F02E0D" w:rsidP="00F02E0D">
      <w:pPr>
        <w:spacing w:before="120" w:after="120" w:line="276" w:lineRule="auto"/>
        <w:rPr>
          <w:rFonts w:ascii="Sylfaen" w:hAnsi="Sylfaen" w:cs="Sylfaen"/>
          <w:b/>
          <w:noProof/>
          <w:lang w:val="ka-GE"/>
        </w:rPr>
        <w:sectPr w:rsidR="00F02E0D" w:rsidRPr="007B3BE0" w:rsidSect="00EE1D8B">
          <w:footerReference w:type="default" r:id="rId7"/>
          <w:pgSz w:w="11906" w:h="16838"/>
          <w:pgMar w:top="1440" w:right="1440" w:bottom="1440" w:left="1440" w:header="709" w:footer="709" w:gutter="0"/>
          <w:cols w:space="708"/>
          <w:docGrid w:linePitch="360"/>
        </w:sectPr>
      </w:pPr>
    </w:p>
    <w:p w:rsidR="00F02E0D" w:rsidRPr="007B3BE0" w:rsidRDefault="00F02E0D" w:rsidP="00F02E0D">
      <w:pPr>
        <w:spacing w:before="120" w:after="120" w:line="276" w:lineRule="auto"/>
        <w:rPr>
          <w:rFonts w:ascii="Sylfaen" w:hAnsi="Sylfaen" w:cs="Sylfaen"/>
          <w:b/>
          <w:noProof/>
          <w:lang w:val="ka-GE"/>
        </w:rPr>
      </w:pPr>
      <w:r w:rsidRPr="007B3BE0">
        <w:rPr>
          <w:rFonts w:ascii="Sylfaen" w:hAnsi="Sylfaen" w:cs="Sylfaen"/>
          <w:b/>
          <w:noProof/>
          <w:lang w:val="ka-GE"/>
        </w:rPr>
        <w:lastRenderedPageBreak/>
        <w:t xml:space="preserve">საგამოცდო მასალა </w:t>
      </w:r>
    </w:p>
    <w:p w:rsidR="00F02E0D" w:rsidRPr="007B3BE0" w:rsidRDefault="00F02E0D" w:rsidP="00F02E0D">
      <w:pPr>
        <w:spacing w:before="120" w:after="120" w:line="276" w:lineRule="auto"/>
        <w:rPr>
          <w:rFonts w:ascii="Sylfaen" w:hAnsi="Sylfaen" w:cs="Sylfaen"/>
          <w:b/>
          <w:noProof/>
          <w:lang w:val="ka-GE"/>
        </w:rPr>
      </w:pPr>
      <w:r w:rsidRPr="007B3BE0">
        <w:rPr>
          <w:rFonts w:ascii="Sylfaen" w:hAnsi="Sylfaen" w:cs="Sylfaen"/>
          <w:b/>
          <w:noProof/>
          <w:lang w:val="ka-GE"/>
        </w:rPr>
        <w:t>საკანონმდებლო</w:t>
      </w:r>
      <w:r w:rsidRPr="007B3BE0">
        <w:rPr>
          <w:rFonts w:ascii="Sylfaen" w:hAnsi="Sylfaen" w:cs="Arial"/>
          <w:b/>
          <w:noProof/>
          <w:lang w:val="ka-GE"/>
        </w:rPr>
        <w:t xml:space="preserve"> </w:t>
      </w:r>
      <w:r w:rsidRPr="007B3BE0">
        <w:rPr>
          <w:rFonts w:ascii="Sylfaen" w:hAnsi="Sylfaen" w:cs="Sylfaen"/>
          <w:b/>
          <w:noProof/>
          <w:lang w:val="ka-GE"/>
        </w:rPr>
        <w:t xml:space="preserve">აქტები </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საქართველოს საპატენტო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„საავტორო და მომიჯნავე უფლებების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„სასაქონლო ნიშნების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„საქონლის ადგილწარმოშობის დასახელებისა და გეოგრაფიული აღნიშვნის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„დიზაინის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„ცხოველთა და მცენარეთა ახალი ჯიშების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„ინტეგრალური მიკროსქემის ტოპოლოგიის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„ინტელექტუალურ საკუთრებასთან დაკავშირებულ სასაზღვრო ღონისძიებათა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„საქართველოს პატენტრწმუნებულთა შესახებ“ საქართველოს კანონი;</w:t>
      </w:r>
    </w:p>
    <w:p w:rsidR="00F02E0D" w:rsidRPr="007B3BE0" w:rsidRDefault="00F02E0D" w:rsidP="00F02E0D">
      <w:pPr>
        <w:numPr>
          <w:ilvl w:val="0"/>
          <w:numId w:val="1"/>
        </w:numPr>
        <w:spacing w:before="120" w:after="120" w:line="276" w:lineRule="auto"/>
        <w:jc w:val="both"/>
        <w:rPr>
          <w:rFonts w:ascii="Sylfaen" w:hAnsi="Sylfaen"/>
          <w:lang w:val="ka-GE"/>
        </w:rPr>
      </w:pPr>
      <w:r w:rsidRPr="007B3BE0">
        <w:rPr>
          <w:rFonts w:ascii="Sylfaen" w:hAnsi="Sylfaen"/>
          <w:lang w:val="ka-GE"/>
        </w:rPr>
        <w:t xml:space="preserve">საქართველოს სამოქალაქო საპროცესო კოდექსის </w:t>
      </w:r>
      <w:hyperlink r:id="rId8" w:anchor="!" w:history="1">
        <w:r w:rsidRPr="007B3BE0">
          <w:rPr>
            <w:rStyle w:val="Hyperlink"/>
            <w:rFonts w:ascii="Sylfaen" w:hAnsi="Sylfaen"/>
            <w:b/>
            <w:bCs/>
          </w:rPr>
          <w:t>თავი XLIV</w:t>
        </w:r>
        <w:r w:rsidRPr="007B3BE0">
          <w:rPr>
            <w:rStyle w:val="Hyperlink"/>
            <w:rFonts w:ascii="Times New Roman" w:hAnsi="Times New Roman" w:cs="Times New Roman"/>
            <w:b/>
            <w:bCs/>
            <w:vertAlign w:val="superscript"/>
          </w:rPr>
          <w:t>​</w:t>
        </w:r>
        <w:r w:rsidRPr="007B3BE0">
          <w:rPr>
            <w:rStyle w:val="Hyperlink"/>
            <w:rFonts w:ascii="Sylfaen" w:hAnsi="Sylfaen"/>
            <w:b/>
            <w:bCs/>
            <w:vertAlign w:val="superscript"/>
          </w:rPr>
          <w:t>12</w:t>
        </w:r>
      </w:hyperlink>
      <w:r w:rsidRPr="007B3BE0">
        <w:rPr>
          <w:rFonts w:ascii="Sylfaen" w:hAnsi="Sylfaen"/>
          <w:lang w:val="ka-GE"/>
        </w:rPr>
        <w:t xml:space="preserve"> – ინტელექტუალური საკუთრების ობიექტზე განსაკუთრებული უფლების დარღვევის საქმეზე მტკიცებულებათა უზრუნველყოფის ღონისძიებანი, ინფორმაციის მიღების უფლება და სარჩელის უზრუნველყოფის ღონისძიებანი.</w:t>
      </w:r>
    </w:p>
    <w:p w:rsidR="00F02E0D" w:rsidRPr="007B3BE0" w:rsidRDefault="00F02E0D" w:rsidP="00F02E0D">
      <w:pPr>
        <w:spacing w:before="120" w:after="120" w:line="276" w:lineRule="auto"/>
        <w:ind w:left="118"/>
        <w:rPr>
          <w:rFonts w:ascii="Sylfaen" w:hAnsi="Sylfaen" w:cs="Arial"/>
          <w:noProof/>
          <w:lang w:val="ka-GE"/>
        </w:rPr>
      </w:pPr>
    </w:p>
    <w:p w:rsidR="00F02E0D" w:rsidRPr="007B3BE0" w:rsidRDefault="00F02E0D" w:rsidP="00F02E0D">
      <w:pPr>
        <w:spacing w:before="120" w:after="120" w:line="276" w:lineRule="auto"/>
        <w:ind w:right="32"/>
        <w:rPr>
          <w:rFonts w:ascii="Sylfaen" w:hAnsi="Sylfaen" w:cs="Sylfaen"/>
          <w:b/>
          <w:noProof/>
          <w:color w:val="0563C1" w:themeColor="hyperlink"/>
          <w:u w:val="single"/>
          <w:lang w:val="ka-GE"/>
        </w:rPr>
      </w:pPr>
      <w:r w:rsidRPr="007B3BE0">
        <w:rPr>
          <w:rFonts w:ascii="Sylfaen" w:hAnsi="Sylfaen" w:cs="Sylfaen"/>
          <w:b/>
          <w:noProof/>
          <w:lang w:val="ka-GE"/>
        </w:rPr>
        <w:t>კანონქვემდებარე</w:t>
      </w:r>
      <w:r w:rsidRPr="007B3BE0">
        <w:rPr>
          <w:rFonts w:ascii="Sylfaen" w:hAnsi="Sylfaen" w:cs="Arial"/>
          <w:b/>
          <w:noProof/>
          <w:lang w:val="ka-GE"/>
        </w:rPr>
        <w:t xml:space="preserve"> ნორმატიული </w:t>
      </w:r>
      <w:r w:rsidRPr="007B3BE0">
        <w:rPr>
          <w:rFonts w:ascii="Sylfaen" w:hAnsi="Sylfaen" w:cs="Sylfaen"/>
          <w:b/>
          <w:noProof/>
          <w:lang w:val="ka-GE"/>
        </w:rPr>
        <w:t>აქტები</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დებულების დამტკიცების შესახებ“ საქართველოს მთავრობის 2010 წლის 3 ივლისის №181 დადგენილება;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„ინტელექტუალური საკუთრების ობიექტების დაპატენტებასთან, რეგისტრაციასთან და დეპონირებასთან დაკავშირებული მომსახურების საფასურების დამტკიცების შესახებ“ საქართველოს მთავრობის 2010 წლის 3 ივლისის №182 დადგენილება;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„საქპატენტთან არსებული სააპელაციო პალატის დებულების დამტკიცების თაობაზე“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2011 წლის 18 მარტის №2 ბრძანება;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„გამოგონების და სასარგებლო მოდელის განაცხადის გაფორმების, წარდგენისა და პატენტის გაცემასთან დაკავშირებული პროცედურების შესახებ“ ინსტრუქციის დამტკიცების თაობაზე“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2024 წლის 12 იანვრის №01 ბრძანება; </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lastRenderedPageBreak/>
        <w:t xml:space="preserve">„სასაქონლო ნიშანზე განაცხადის წარდგენისა და რეგისტრაციასთან დაკავშირებული პროცედურების შესახებ“ ინსტრუქციის დამტკიცების თაობაზე“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2014 წლის 19 აგვისტოს №05 ბრძანება; </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„დიზაინის რეგისტრაციის თაობაზე“ ინსტრუქციის დამტკიცების შესახებ“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2011 წლის 14 დეკემბრის №03 ბრძანება;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 „საქონლის ადგილწარმოშობის დასახელებისა და გეოგრაფიული აღნიშვნის რეგისტრაციის შესახებ“ ინსტრუქციის დამტკიცების თაობაზე“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2024 წლის 11 ოქტომბრის ბრძანება (PDF);</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„ადგილწარმოშობის დასახელებისა და გეოგრაფიული აღნიშვნის განმხილველი ეროვნული კომისიის დებულების“ დამტკიცების თაობაზე“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2024 წლის 11 ოქტომბრის №9 ბრძანება; </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„საქონლის ადგილწარმოშობის დასახელებისა და გეოგრაფიული აღნიშვნის ოფიციალური სიმბოლოების დამტკიცების შესახებ“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2024 წლის 11 ოქტომბრის №9 ბრძანება; </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„მცენარის ახალი ჯიშის შესახებ მონაცემების გამოქვეყნებასთან დაკავშირებით დაინტერესებული პირების შედავებების განხილვის წესის, განაცხადის განხილვის, პროცედურული ვადების გაგრძელების, შეწყვეტისა და აღდგენის წესის და იძულებითი ლიცენზიის გაცემის წესის დამტკიცების თაობაზე (საქართველოს სოფლის მეურნეობის მინისტრის 2007 წლის 30 აგვისტოს №2–132 ბრძანება;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„ცხოველის ახალი ჯიშის შესახებ მონაცემების გამოქვეყნებასთან დაკავშირებით დაინტერესებული პირების შედავებების განხილვის წესის, განაცხადის განხილვის, პროცედურული ვადების გაგრძელების, შეწყვეტისა და აღდგენის წესის და იძულებითი ლიცენზიის გაცემის წესის დამტკიცების თაობაზე“ საქართველოს სოფლის მეურნეობის მინისტრის 2007 წლის 30 აგვისტოს №2–133 ბრძანება;</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„ქონებრივი უფლებების კოლექტიურ საფუძველზე მმართველი ორგანიზაციის აკრედიტაციის კომისიის შექმნისა და საქმიანობის, აკრედიტაციის კონკურსის ჩატარების, აკრედიტაციის განაცხადის განხილვის საფასურის განსაზღვრისა და ტარიფების განმსაზღვრელი კომისიის საქმიანობის წესის დამტკიცების თაობაზე“ საქართველოს მთავრობის 2023 წლის 04 სექტემბრის №349 დადგენილება; </w:t>
      </w:r>
    </w:p>
    <w:p w:rsidR="00F02E0D" w:rsidRPr="007B3BE0" w:rsidRDefault="00F02E0D" w:rsidP="00F02E0D">
      <w:pPr>
        <w:numPr>
          <w:ilvl w:val="0"/>
          <w:numId w:val="2"/>
        </w:numPr>
        <w:spacing w:before="120" w:after="120" w:line="276" w:lineRule="auto"/>
        <w:ind w:left="360"/>
        <w:jc w:val="both"/>
        <w:rPr>
          <w:rFonts w:ascii="Sylfaen" w:hAnsi="Sylfaen"/>
          <w:lang w:val="ka-GE"/>
        </w:rPr>
      </w:pPr>
      <w:r w:rsidRPr="007B3BE0">
        <w:rPr>
          <w:rFonts w:ascii="Sylfaen" w:hAnsi="Sylfaen"/>
          <w:lang w:val="ka-GE"/>
        </w:rPr>
        <w:t xml:space="preserve">ქონებრივი უფლებების კოლექტიურ საფუძველზე მმართველი ორგანიზაციების რეესტრის წარმოების წესის დამტკიცების შესახებ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2023 წლის 31 აგვისტოს №01 ბრძანება. </w:t>
      </w:r>
    </w:p>
    <w:p w:rsidR="00F02E0D" w:rsidRPr="007B3BE0" w:rsidRDefault="00F02E0D" w:rsidP="00F02E0D">
      <w:pPr>
        <w:spacing w:before="120" w:after="120" w:line="276" w:lineRule="auto"/>
        <w:ind w:right="32"/>
        <w:jc w:val="both"/>
        <w:rPr>
          <w:rFonts w:ascii="Sylfaen" w:hAnsi="Sylfaen" w:cs="Sylfaen"/>
          <w:b/>
          <w:noProof/>
          <w:color w:val="0563C1" w:themeColor="hyperlink"/>
          <w:u w:val="single"/>
        </w:rPr>
      </w:pPr>
      <w:r w:rsidRPr="007B3BE0">
        <w:rPr>
          <w:rFonts w:ascii="Sylfaen" w:hAnsi="Sylfaen" w:cs="Sylfaen"/>
          <w:b/>
          <w:noProof/>
          <w:lang w:val="ka-GE"/>
        </w:rPr>
        <w:lastRenderedPageBreak/>
        <w:t>საერთაშორისო შეთანხმებები</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სამრეწველო საკუთრების დაცვის პარიზის კონვენცია;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შეთანხმება ინტელექტუალური საკუთრების უფლებების ვაჭრობასთან დაკავშირებული ასპექტების შესახებ (TRIPS);</w:t>
      </w:r>
    </w:p>
    <w:p w:rsidR="00F02E0D" w:rsidRPr="007B3BE0" w:rsidRDefault="00F02E0D" w:rsidP="00F02E0D">
      <w:pPr>
        <w:numPr>
          <w:ilvl w:val="0"/>
          <w:numId w:val="3"/>
        </w:numPr>
        <w:spacing w:before="120" w:after="120" w:line="276" w:lineRule="auto"/>
        <w:jc w:val="both"/>
        <w:rPr>
          <w:rFonts w:ascii="Sylfaen" w:hAnsi="Sylfaen"/>
          <w:color w:val="FF0000"/>
          <w:lang w:val="ka-GE"/>
        </w:rPr>
      </w:pPr>
      <w:r w:rsidRPr="007B3BE0">
        <w:rPr>
          <w:rFonts w:ascii="Sylfaen" w:hAnsi="Sylfaen"/>
          <w:lang w:val="ka-GE"/>
        </w:rPr>
        <w:t xml:space="preserve">ხელშეკრულება საპატენტო კოოპერაციის შესახებ (PCT); </w:t>
      </w:r>
    </w:p>
    <w:p w:rsidR="00F02E0D" w:rsidRPr="007B3BE0" w:rsidRDefault="00F02E0D" w:rsidP="00F02E0D">
      <w:pPr>
        <w:numPr>
          <w:ilvl w:val="0"/>
          <w:numId w:val="3"/>
        </w:numPr>
        <w:spacing w:before="120" w:after="120" w:line="276" w:lineRule="auto"/>
        <w:jc w:val="both"/>
        <w:rPr>
          <w:rFonts w:ascii="Sylfaen" w:hAnsi="Sylfaen"/>
          <w:color w:val="FF0000"/>
          <w:lang w:val="ka-GE"/>
        </w:rPr>
      </w:pPr>
      <w:r w:rsidRPr="007B3BE0">
        <w:rPr>
          <w:rFonts w:ascii="Sylfaen" w:hAnsi="Sylfaen"/>
          <w:lang w:val="ka-GE"/>
        </w:rPr>
        <w:t>შეთანხმება საქართველოს მთავრობასა და ევროპის საპატენტო ორგანიზაციას შორის ევროპული პატენტების ვალიდაციის შესახებ;</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ლიტერატურისა და ხელოვნების ნაწარმოებების დაცვის შესახებ ბერნის კონვენცია;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ნიშნების საერთაშორისო რეგისტრაციის შესახებ მადრიდის შეთანხმებასთან დაკავშირებული ოქმი;</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საავტორო უფლებების შესახებ ინტელექტუალური საკუთრების მსოფლიო ორგანიზაციის ხელშეკრულება;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შესრულებებისა და ფონოგრამების შესახებ ინტელექტუალური საკუთრების მსოფლიო ორგანიზაციის ხელშეკრულება;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ნიშნების რეგისტრაციისათვის განკუთვნილი საქონლისა და მომსახურების საერთაშორისო კლასიფიკაციის შესახებ ნიცის შეთანხმება;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დიზაინების საერთაშორისო დეპონირების შესახებ ჰააგის შეთანხმება (ჰააგის აქტი);</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დიზაინების საერთაშორისო რეგისტრაციის შესახებ ჰააგის შეთანხმება (ჟენევის აქტი);</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ადგილწარმოშობის დასახელების დაცვისა და მათი საერთაშორისო რეგისტრაციის შესახებ ლისაბონის შეთანხმება;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შემსრულებლების, ფონოგრამების დამამზადებლებისა და სამაუწყებლო ორგანიზაციების უფლებათა დაცვის შესახებ რომის საერთაშორისო კონვენცია;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საპატენტო პროცედურების მიზნებისათვის მიკროორგანიზმთა დეპონირების საერთაშორისო აღიარების შესახებ ბუდაპეშტის ხელშეკრულება;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მცენარეთა ახალი ჯიშების დაცვის საერთაშორისო კონვენცია (UPOV-ის კონვენცია);</w:t>
      </w:r>
    </w:p>
    <w:p w:rsidR="00F02E0D" w:rsidRPr="007B3BE0" w:rsidRDefault="00F02E0D" w:rsidP="00F02E0D">
      <w:pPr>
        <w:numPr>
          <w:ilvl w:val="0"/>
          <w:numId w:val="3"/>
        </w:numPr>
        <w:spacing w:before="120" w:after="120" w:line="276" w:lineRule="auto"/>
        <w:jc w:val="both"/>
        <w:rPr>
          <w:rFonts w:ascii="Sylfaen" w:hAnsi="Sylfaen"/>
          <w:lang w:val="ka-GE"/>
        </w:rPr>
      </w:pPr>
      <w:r w:rsidRPr="007B3BE0">
        <w:rPr>
          <w:rFonts w:ascii="Sylfaen" w:hAnsi="Sylfaen"/>
          <w:lang w:val="ka-GE"/>
        </w:rPr>
        <w:t>ინტელექტუალური საკუთრების მსოფლიო ორგანიზაციის დამფუძნებელი კონვენცია.</w:t>
      </w:r>
    </w:p>
    <w:p w:rsidR="00F63C32" w:rsidRDefault="000F5AAA"/>
    <w:sectPr w:rsidR="00F63C3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AA" w:rsidRDefault="000F5AAA">
      <w:pPr>
        <w:spacing w:after="0" w:line="240" w:lineRule="auto"/>
      </w:pPr>
      <w:r>
        <w:separator/>
      </w:r>
    </w:p>
  </w:endnote>
  <w:endnote w:type="continuationSeparator" w:id="0">
    <w:p w:rsidR="000F5AAA" w:rsidRDefault="000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624725"/>
      <w:docPartObj>
        <w:docPartGallery w:val="Page Numbers (Bottom of Page)"/>
        <w:docPartUnique/>
      </w:docPartObj>
    </w:sdtPr>
    <w:sdtEndPr>
      <w:rPr>
        <w:noProof/>
      </w:rPr>
    </w:sdtEndPr>
    <w:sdtContent>
      <w:p w:rsidR="00464A05" w:rsidRDefault="00F02E0D">
        <w:pPr>
          <w:pStyle w:val="Footer"/>
          <w:jc w:val="center"/>
        </w:pPr>
        <w:r>
          <w:fldChar w:fldCharType="begin"/>
        </w:r>
        <w:r>
          <w:instrText xml:space="preserve"> PAGE   \* MERGEFORMAT </w:instrText>
        </w:r>
        <w:r>
          <w:fldChar w:fldCharType="separate"/>
        </w:r>
        <w:r w:rsidR="0045764E">
          <w:rPr>
            <w:noProof/>
          </w:rPr>
          <w:t>2</w:t>
        </w:r>
        <w:r>
          <w:rPr>
            <w:noProof/>
          </w:rPr>
          <w:fldChar w:fldCharType="end"/>
        </w:r>
      </w:p>
    </w:sdtContent>
  </w:sdt>
  <w:p w:rsidR="00464A05" w:rsidRDefault="000F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AA" w:rsidRDefault="000F5AAA">
      <w:pPr>
        <w:spacing w:after="0" w:line="240" w:lineRule="auto"/>
      </w:pPr>
      <w:r>
        <w:separator/>
      </w:r>
    </w:p>
  </w:footnote>
  <w:footnote w:type="continuationSeparator" w:id="0">
    <w:p w:rsidR="000F5AAA" w:rsidRDefault="000F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CF0"/>
    <w:multiLevelType w:val="hybridMultilevel"/>
    <w:tmpl w:val="BA5AB666"/>
    <w:lvl w:ilvl="0" w:tplc="310610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B4119E"/>
    <w:multiLevelType w:val="hybridMultilevel"/>
    <w:tmpl w:val="FF449D0A"/>
    <w:lvl w:ilvl="0" w:tplc="310610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B6C67"/>
    <w:multiLevelType w:val="hybridMultilevel"/>
    <w:tmpl w:val="55EA6CE8"/>
    <w:lvl w:ilvl="0" w:tplc="6F7C5E7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06"/>
    <w:rsid w:val="000F5AAA"/>
    <w:rsid w:val="002A05BD"/>
    <w:rsid w:val="0045764E"/>
    <w:rsid w:val="004D2106"/>
    <w:rsid w:val="00820505"/>
    <w:rsid w:val="00947D4C"/>
    <w:rsid w:val="00ED01FC"/>
    <w:rsid w:val="00F0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8C3C6-D0A7-428B-8901-06E71CC3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2E0D"/>
    <w:pPr>
      <w:spacing w:after="0" w:line="240" w:lineRule="auto"/>
    </w:pPr>
  </w:style>
  <w:style w:type="character" w:customStyle="1" w:styleId="NoSpacingChar">
    <w:name w:val="No Spacing Char"/>
    <w:basedOn w:val="DefaultParagraphFont"/>
    <w:link w:val="NoSpacing"/>
    <w:uiPriority w:val="1"/>
    <w:rsid w:val="00F02E0D"/>
  </w:style>
  <w:style w:type="paragraph" w:styleId="Footer">
    <w:name w:val="footer"/>
    <w:basedOn w:val="Normal"/>
    <w:link w:val="FooterChar"/>
    <w:uiPriority w:val="99"/>
    <w:unhideWhenUsed/>
    <w:rsid w:val="00F02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0D"/>
  </w:style>
  <w:style w:type="table" w:styleId="TableGridLight">
    <w:name w:val="Grid Table Light"/>
    <w:basedOn w:val="TableNormal"/>
    <w:uiPriority w:val="40"/>
    <w:rsid w:val="00F02E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02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9962?publication=16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butkhuzi</dc:creator>
  <cp:keywords/>
  <dc:description/>
  <cp:lastModifiedBy>Lali Amiranashvili</cp:lastModifiedBy>
  <cp:revision>2</cp:revision>
  <dcterms:created xsi:type="dcterms:W3CDTF">2025-09-26T13:44:00Z</dcterms:created>
  <dcterms:modified xsi:type="dcterms:W3CDTF">2025-09-26T13:44:00Z</dcterms:modified>
</cp:coreProperties>
</file>